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50A38" w14:textId="12F3BD2C" w:rsidR="00041EAE" w:rsidRPr="005F0164" w:rsidRDefault="005F0164" w:rsidP="005F0164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bCs/>
          <w:kern w:val="0"/>
          <w:sz w:val="28"/>
          <w:szCs w:val="28"/>
          <w:lang w:eastAsia="en-US"/>
        </w:rPr>
      </w:pPr>
      <w:r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                         </w:t>
      </w:r>
      <w:r w:rsidR="002407D8" w:rsidRPr="005F0164">
        <w:rPr>
          <w:rFonts w:eastAsiaTheme="minorHAnsi"/>
          <w:b/>
          <w:bCs/>
          <w:kern w:val="0"/>
          <w:sz w:val="28"/>
          <w:szCs w:val="28"/>
          <w:lang w:eastAsia="en-US"/>
        </w:rPr>
        <w:t>Aviso de Dispensa de Licitação</w:t>
      </w:r>
      <w:r w:rsidRPr="005F0164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</w:p>
    <w:p w14:paraId="6835F020" w14:textId="77777777" w:rsidR="00B0586D" w:rsidRPr="00041EAE" w:rsidRDefault="00B0586D" w:rsidP="005F0164">
      <w:pPr>
        <w:ind w:right="140"/>
        <w:jc w:val="both"/>
        <w:rPr>
          <w:rFonts w:ascii="Arial Narrow" w:hAnsi="Arial Narrow" w:cs="Arial"/>
          <w:b/>
          <w:bCs/>
        </w:rPr>
      </w:pPr>
    </w:p>
    <w:p w14:paraId="7C34335F" w14:textId="13C7D190" w:rsidR="002014C4" w:rsidRPr="002014C4" w:rsidRDefault="002407D8" w:rsidP="002014C4">
      <w:pPr>
        <w:jc w:val="both"/>
        <w:rPr>
          <w:b/>
          <w:bCs/>
        </w:rPr>
      </w:pPr>
      <w:r w:rsidRPr="005F0164">
        <w:t xml:space="preserve">  A Prefeitura Municipal de Piên por meio da Secretaria Municipal de </w:t>
      </w:r>
      <w:r w:rsidR="00B93AE9">
        <w:t>Educação</w:t>
      </w:r>
      <w:r w:rsidR="003C7F79">
        <w:t>,</w:t>
      </w:r>
      <w:r w:rsidRPr="005F0164">
        <w:t xml:space="preserve"> está aberta a apresentação de propostas para o Seguinte Objeto: </w:t>
      </w:r>
      <w:r w:rsidRPr="005F0164">
        <w:rPr>
          <w:b/>
          <w:bCs/>
        </w:rPr>
        <w:t>Dispensa de licitação para</w:t>
      </w:r>
      <w:r w:rsidR="00B93AE9">
        <w:rPr>
          <w:b/>
          <w:bCs/>
        </w:rPr>
        <w:t xml:space="preserve"> aquisição</w:t>
      </w:r>
      <w:r w:rsidR="002014C4">
        <w:rPr>
          <w:b/>
          <w:bCs/>
        </w:rPr>
        <w:t xml:space="preserve"> de </w:t>
      </w:r>
      <w:r w:rsidR="002014C4" w:rsidRPr="002014C4">
        <w:rPr>
          <w:b/>
          <w:bCs/>
          <w:u w:val="single"/>
        </w:rPr>
        <w:t xml:space="preserve">01 </w:t>
      </w:r>
      <w:r w:rsidR="002014C4" w:rsidRPr="002014C4">
        <w:rPr>
          <w:b/>
          <w:bCs/>
          <w:u w:val="single"/>
        </w:rPr>
        <w:t>Projetor Multimídia 3300 Lumens</w:t>
      </w:r>
      <w:r w:rsidR="002014C4" w:rsidRPr="002014C4">
        <w:rPr>
          <w:b/>
          <w:bCs/>
        </w:rPr>
        <w:t xml:space="preserve">, SVGA Especificações: ‐ Dimensões:302 x 82 x 237 mm ‐ Segurança: Trava Kensington, Trava de segurança ‐ Temperatura de uso: 5°C a 35°C ‐ Sistema de projeção: Tecnologia Epson 3LCD de 3 chips ‐ Modo de projeção: Frontal/ Traseiro / Teto ‐ LCD </w:t>
      </w:r>
      <w:proofErr w:type="spellStart"/>
      <w:r w:rsidR="002014C4" w:rsidRPr="002014C4">
        <w:rPr>
          <w:b/>
          <w:bCs/>
        </w:rPr>
        <w:t>Screen</w:t>
      </w:r>
      <w:proofErr w:type="spellEnd"/>
      <w:r w:rsidR="002014C4" w:rsidRPr="002014C4">
        <w:rPr>
          <w:b/>
          <w:bCs/>
        </w:rPr>
        <w:t xml:space="preserve">: 0,55 polegadas (D7) ‐ Método de projeção: Matriz Ativa TFT de </w:t>
      </w:r>
      <w:proofErr w:type="spellStart"/>
      <w:r w:rsidR="002014C4" w:rsidRPr="002014C4">
        <w:rPr>
          <w:b/>
          <w:bCs/>
        </w:rPr>
        <w:t>Polissilício</w:t>
      </w:r>
      <w:proofErr w:type="spellEnd"/>
      <w:r w:rsidR="002014C4" w:rsidRPr="002014C4">
        <w:rPr>
          <w:b/>
          <w:bCs/>
        </w:rPr>
        <w:t xml:space="preserve"> ‐ Número de pixel: 480.000 pixels (800 x 600) x 3 ‐ Brilho em cores ‐ Saída de luz colorida: 3300 lumens ‐ Brilho em branco ‐ Saída de luz branca: 3300 lumens ‐ Razão de aspecto: 4:3 ‐ Resolução nativa: SVGA ‐ Tipo de lâmpada: 210 W UHE ‐ Duração da lâmpada: 10.000 horas (ECO) / 6.000 horas (Normal) ‐ Correção de </w:t>
      </w:r>
      <w:proofErr w:type="spellStart"/>
      <w:r w:rsidR="002014C4" w:rsidRPr="002014C4">
        <w:rPr>
          <w:b/>
          <w:bCs/>
        </w:rPr>
        <w:t>Keystone</w:t>
      </w:r>
      <w:proofErr w:type="spellEnd"/>
      <w:r w:rsidR="002014C4" w:rsidRPr="002014C4">
        <w:rPr>
          <w:b/>
          <w:bCs/>
        </w:rPr>
        <w:t xml:space="preserve">: Horizontal: ‐30° +30° / Vertical: ‐30° +30 ‐ Razão de contraste: Até 15,000:1 ‐ Reprodução de cor: Até 1 bilhão de cores ‐ Alto‐falante: 2 W Mono ‐ Ruído do ventilador: 37 dB (Alto Brilho), 28 dB (Baixo Brilho) Conectividade padrão:   ‐ Entrada de computador: x 1 D‐sub15 ‐ HDMI: x 1 ‐ Vídeo RCA: x 1 ‐ USB tipo A: x 1 (Memória USB imagens / módulo wireless, atualização de Firmware) ‐ USB tipo B: x 1 (USB display, mouse, atualização de Firmware) ‐ Entrada de áudio RCA: x 1 RCA (Branco x 1, Vermelho x 1)  ‐ Voltagem do suprimento de energia: 100 ‐ 240 V AC +/‐ 10% ‐ Frequência nominal: 50/60 Hz ‐ Consumo de energia: Normal: 296W, Eco: 211W, Stand‐by: 2W, Energy </w:t>
      </w:r>
      <w:proofErr w:type="spellStart"/>
      <w:r w:rsidR="002014C4" w:rsidRPr="002014C4">
        <w:rPr>
          <w:b/>
          <w:bCs/>
        </w:rPr>
        <w:t>Saving</w:t>
      </w:r>
      <w:proofErr w:type="spellEnd"/>
      <w:r w:rsidR="002014C4" w:rsidRPr="002014C4">
        <w:rPr>
          <w:b/>
          <w:bCs/>
        </w:rPr>
        <w:t xml:space="preserve">: 0.2W </w:t>
      </w:r>
      <w:r w:rsidR="002014C4">
        <w:rPr>
          <w:b/>
          <w:bCs/>
        </w:rPr>
        <w:t xml:space="preserve">. </w:t>
      </w:r>
      <w:r w:rsidR="002014C4" w:rsidRPr="002014C4">
        <w:rPr>
          <w:b/>
          <w:bCs/>
        </w:rPr>
        <w:t>Conteúdo da embalagem: ‐ Projetor ‐ Cabo de Alimentação ‐ Cabo VGA ‐ Bolsa de Transporte ‐ Controle remoto com baterias ‐ Manual ‐ Guia Rápido ‐ Garantia   1 ano de garantia</w:t>
      </w:r>
      <w:r w:rsidR="002014C4">
        <w:rPr>
          <w:b/>
          <w:bCs/>
        </w:rPr>
        <w:t xml:space="preserve"> e</w:t>
      </w:r>
      <w:r w:rsidR="002014C4" w:rsidRPr="002014C4">
        <w:rPr>
          <w:b/>
          <w:bCs/>
          <w:u w:val="single"/>
        </w:rPr>
        <w:t xml:space="preserve"> 03 </w:t>
      </w:r>
      <w:r w:rsidR="002014C4" w:rsidRPr="002014C4">
        <w:rPr>
          <w:b/>
          <w:bCs/>
          <w:u w:val="single"/>
        </w:rPr>
        <w:t>Tela</w:t>
      </w:r>
      <w:r w:rsidR="002014C4" w:rsidRPr="002014C4">
        <w:rPr>
          <w:b/>
          <w:bCs/>
          <w:u w:val="single"/>
        </w:rPr>
        <w:t>s</w:t>
      </w:r>
      <w:r w:rsidR="002014C4" w:rsidRPr="002014C4">
        <w:rPr>
          <w:b/>
          <w:bCs/>
          <w:u w:val="single"/>
        </w:rPr>
        <w:t xml:space="preserve"> de Projeção</w:t>
      </w:r>
      <w:r w:rsidR="002014C4" w:rsidRPr="002014C4">
        <w:rPr>
          <w:b/>
          <w:bCs/>
        </w:rPr>
        <w:t xml:space="preserve"> 120 polegadas elétrica com controle remoto, estojo metálico, parada em qualquer ponto do abrir/fechar da tela, 110V ou 220V.</w:t>
      </w:r>
    </w:p>
    <w:p w14:paraId="29967C23" w14:textId="79A3C44F" w:rsidR="005F0164" w:rsidRPr="002014C4" w:rsidRDefault="005F0164" w:rsidP="002014C4">
      <w:pPr>
        <w:jc w:val="both"/>
        <w:rPr>
          <w:b/>
          <w:bCs/>
        </w:rPr>
      </w:pPr>
    </w:p>
    <w:p w14:paraId="2251268F" w14:textId="59D00AA4" w:rsidR="002407D8" w:rsidRPr="005F0164" w:rsidRDefault="005F0164" w:rsidP="005F0164">
      <w:pPr>
        <w:pStyle w:val="SemEspaamento"/>
        <w:ind w:right="140"/>
        <w:jc w:val="both"/>
      </w:pPr>
      <w:r>
        <w:t xml:space="preserve">  </w:t>
      </w:r>
    </w:p>
    <w:p w14:paraId="5A3C0729" w14:textId="05BD3300" w:rsidR="002407D8" w:rsidRPr="005F0164" w:rsidRDefault="002407D8" w:rsidP="005F0164">
      <w:pPr>
        <w:pStyle w:val="SemEspaamento"/>
        <w:ind w:right="140"/>
        <w:jc w:val="both"/>
        <w:rPr>
          <w:b/>
          <w:bCs/>
        </w:rPr>
      </w:pPr>
      <w:r w:rsidRPr="005F0164">
        <w:rPr>
          <w:b/>
          <w:bCs/>
        </w:rPr>
        <w:t>Documentação Solicitada:</w:t>
      </w:r>
    </w:p>
    <w:p w14:paraId="465A3B26" w14:textId="77777777" w:rsidR="002407D8" w:rsidRPr="005F0164" w:rsidRDefault="002407D8" w:rsidP="005F0164">
      <w:pPr>
        <w:pStyle w:val="SemEspaamento"/>
        <w:ind w:right="140"/>
        <w:jc w:val="both"/>
      </w:pPr>
    </w:p>
    <w:p w14:paraId="156CB4A0" w14:textId="7BCF6BFE" w:rsidR="002407D8" w:rsidRDefault="005F0164" w:rsidP="005F0164">
      <w:pPr>
        <w:pStyle w:val="SemEspaamento"/>
        <w:ind w:right="140"/>
        <w:jc w:val="both"/>
      </w:pPr>
      <w:r>
        <w:t xml:space="preserve">  </w:t>
      </w:r>
      <w:r w:rsidR="002407D8" w:rsidRPr="005F0164">
        <w:t>Proposta</w:t>
      </w:r>
      <w:r>
        <w:t xml:space="preserve">, </w:t>
      </w:r>
      <w:r w:rsidR="002407D8" w:rsidRPr="005F0164">
        <w:t>Contrato Social</w:t>
      </w:r>
      <w:r>
        <w:t xml:space="preserve">, </w:t>
      </w:r>
      <w:r w:rsidR="002407D8" w:rsidRPr="005F0164">
        <w:t>Certidões de Regularidade Trabalhista e Fiscal</w:t>
      </w:r>
      <w:r>
        <w:t>,</w:t>
      </w:r>
      <w:r w:rsidR="0078733A">
        <w:t xml:space="preserve"> Atestado de capacidade Técnica</w:t>
      </w:r>
      <w:r w:rsidR="00B93AE9">
        <w:t xml:space="preserve"> e </w:t>
      </w:r>
      <w:r w:rsidR="00B93AE9">
        <w:t>Certidão Negativa de Pedido de Falência ou Concordata, expedida pelo distribuidor da sede da pessoa jurídica</w:t>
      </w:r>
      <w:r w:rsidR="00B93AE9">
        <w:t>.</w:t>
      </w:r>
      <w:r>
        <w:t xml:space="preserve"> </w:t>
      </w:r>
    </w:p>
    <w:p w14:paraId="67907ABA" w14:textId="2CC11B98" w:rsidR="005F0164" w:rsidRDefault="005F0164" w:rsidP="005F0164">
      <w:pPr>
        <w:pStyle w:val="SemEspaamento"/>
        <w:ind w:right="140"/>
        <w:jc w:val="both"/>
      </w:pPr>
    </w:p>
    <w:p w14:paraId="074C70E3" w14:textId="57D9FAB0" w:rsidR="005F0164" w:rsidRPr="005F0164" w:rsidRDefault="005F0164" w:rsidP="005F0164">
      <w:pPr>
        <w:pStyle w:val="SemEspaamento"/>
        <w:ind w:right="140"/>
        <w:jc w:val="both"/>
      </w:pPr>
      <w:r>
        <w:t xml:space="preserve">  O Recebimento das proposta</w:t>
      </w:r>
      <w:r w:rsidR="00C70413">
        <w:t>s</w:t>
      </w:r>
      <w:r>
        <w:t xml:space="preserve"> e documentação será até dia </w:t>
      </w:r>
      <w:r w:rsidR="00E251A0">
        <w:t>27</w:t>
      </w:r>
      <w:r>
        <w:t>/0</w:t>
      </w:r>
      <w:r w:rsidR="00E251A0">
        <w:t>8</w:t>
      </w:r>
      <w:r>
        <w:t>/2021, após será encerrado o recebimento.</w:t>
      </w:r>
    </w:p>
    <w:p w14:paraId="203E5019" w14:textId="531C884E" w:rsidR="002407D8" w:rsidRDefault="002407D8" w:rsidP="005F0164">
      <w:pPr>
        <w:pStyle w:val="SemEspaamento"/>
        <w:ind w:right="140"/>
        <w:jc w:val="both"/>
      </w:pPr>
    </w:p>
    <w:p w14:paraId="08A5EF8E" w14:textId="5F6EDE3E" w:rsidR="00C70413" w:rsidRPr="005F0164" w:rsidRDefault="00C70413" w:rsidP="005F0164">
      <w:pPr>
        <w:pStyle w:val="SemEspaamento"/>
        <w:ind w:right="140"/>
        <w:jc w:val="both"/>
      </w:pPr>
      <w:r>
        <w:t xml:space="preserve"> </w:t>
      </w:r>
    </w:p>
    <w:p w14:paraId="48E46A79" w14:textId="77777777" w:rsidR="00612DAF" w:rsidRPr="00610D28" w:rsidRDefault="00612DAF" w:rsidP="00612DAF">
      <w:pPr>
        <w:jc w:val="right"/>
        <w:rPr>
          <w:rFonts w:ascii="Arial Narrow" w:hAnsi="Arial Narrow" w:cs="Arial"/>
          <w:bCs/>
        </w:rPr>
      </w:pPr>
      <w:r w:rsidRPr="00610D28">
        <w:rPr>
          <w:rFonts w:ascii="Arial Narrow" w:hAnsi="Arial Narrow" w:cs="Arial"/>
          <w:bCs/>
        </w:rPr>
        <w:tab/>
      </w:r>
      <w:r w:rsidRPr="00610D28">
        <w:rPr>
          <w:rFonts w:ascii="Arial Narrow" w:hAnsi="Arial Narrow" w:cs="Arial"/>
          <w:bCs/>
        </w:rPr>
        <w:tab/>
      </w:r>
    </w:p>
    <w:p w14:paraId="7DD57C72" w14:textId="15B78DE9" w:rsidR="00612DAF" w:rsidRDefault="0010046D" w:rsidP="00CC69EB">
      <w:pPr>
        <w:jc w:val="right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Piên</w:t>
      </w:r>
      <w:r w:rsidR="00612DAF" w:rsidRPr="00610D28">
        <w:rPr>
          <w:rFonts w:ascii="Arial Narrow" w:hAnsi="Arial Narrow" w:cs="Arial"/>
          <w:bCs/>
        </w:rPr>
        <w:t xml:space="preserve">/PR, </w:t>
      </w:r>
      <w:r w:rsidR="00B93AE9">
        <w:rPr>
          <w:rFonts w:ascii="Arial Narrow" w:hAnsi="Arial Narrow" w:cs="Arial"/>
          <w:bCs/>
        </w:rPr>
        <w:t>19</w:t>
      </w:r>
      <w:r w:rsidR="0078733A">
        <w:rPr>
          <w:rFonts w:ascii="Arial Narrow" w:hAnsi="Arial Narrow" w:cs="Arial"/>
          <w:bCs/>
        </w:rPr>
        <w:t xml:space="preserve"> </w:t>
      </w:r>
      <w:r w:rsidR="0090705C">
        <w:rPr>
          <w:rFonts w:ascii="Arial Narrow" w:hAnsi="Arial Narrow" w:cs="Arial"/>
          <w:bCs/>
        </w:rPr>
        <w:t xml:space="preserve">de </w:t>
      </w:r>
      <w:r w:rsidR="00B93AE9">
        <w:rPr>
          <w:rFonts w:ascii="Arial Narrow" w:hAnsi="Arial Narrow" w:cs="Arial"/>
          <w:bCs/>
        </w:rPr>
        <w:t>agosto</w:t>
      </w:r>
      <w:r w:rsidR="0090705C">
        <w:rPr>
          <w:rFonts w:ascii="Arial Narrow" w:hAnsi="Arial Narrow" w:cs="Arial"/>
          <w:bCs/>
        </w:rPr>
        <w:t xml:space="preserve"> </w:t>
      </w:r>
      <w:r w:rsidR="00025361">
        <w:rPr>
          <w:rFonts w:ascii="Arial Narrow" w:hAnsi="Arial Narrow" w:cs="Arial"/>
          <w:bCs/>
        </w:rPr>
        <w:t>de</w:t>
      </w:r>
      <w:r w:rsidR="00CC69EB">
        <w:rPr>
          <w:rFonts w:ascii="Arial Narrow" w:hAnsi="Arial Narrow" w:cs="Arial"/>
          <w:bCs/>
        </w:rPr>
        <w:t xml:space="preserve"> 202</w:t>
      </w:r>
      <w:r w:rsidR="009F1BD2">
        <w:rPr>
          <w:rFonts w:ascii="Arial Narrow" w:hAnsi="Arial Narrow" w:cs="Arial"/>
          <w:bCs/>
        </w:rPr>
        <w:t>1</w:t>
      </w:r>
      <w:r w:rsidR="00612DAF" w:rsidRPr="00610D28">
        <w:rPr>
          <w:rFonts w:ascii="Arial Narrow" w:hAnsi="Arial Narrow" w:cs="Arial"/>
          <w:bCs/>
        </w:rPr>
        <w:t>.</w:t>
      </w:r>
    </w:p>
    <w:p w14:paraId="466F91B4" w14:textId="77777777" w:rsidR="005F0164" w:rsidRDefault="005F0164" w:rsidP="00CC69EB">
      <w:pPr>
        <w:jc w:val="right"/>
        <w:rPr>
          <w:rFonts w:ascii="Arial Narrow" w:hAnsi="Arial Narrow" w:cs="Arial"/>
          <w:bCs/>
        </w:rPr>
      </w:pPr>
    </w:p>
    <w:p w14:paraId="02140F1D" w14:textId="77777777" w:rsidR="00612DAF" w:rsidRDefault="00612DAF" w:rsidP="00612DAF">
      <w:pPr>
        <w:jc w:val="both"/>
        <w:rPr>
          <w:rFonts w:ascii="Arial Narrow" w:hAnsi="Arial Narrow" w:cs="Arial"/>
          <w:bCs/>
        </w:rPr>
      </w:pPr>
    </w:p>
    <w:p w14:paraId="56947C03" w14:textId="77777777" w:rsidR="006C14CE" w:rsidRPr="006C14CE" w:rsidRDefault="006C14CE" w:rsidP="006C14CE">
      <w:pPr>
        <w:ind w:right="4004"/>
        <w:jc w:val="center"/>
        <w:rPr>
          <w:rFonts w:ascii="Arial Narrow" w:hAnsi="Arial Narrow" w:cs="Arial Narrow"/>
        </w:rPr>
      </w:pPr>
      <w:r w:rsidRPr="006C14CE">
        <w:rPr>
          <w:rFonts w:ascii="Arial Narrow" w:hAnsi="Arial Narrow" w:cs="Arial Narrow"/>
        </w:rPr>
        <w:t>.</w:t>
      </w:r>
    </w:p>
    <w:p w14:paraId="096E089C" w14:textId="12B8E342" w:rsidR="006C14CE" w:rsidRPr="005F0164" w:rsidRDefault="001B7C05" w:rsidP="00025361">
      <w:pPr>
        <w:snapToGrid w:val="0"/>
        <w:ind w:left="2977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                    </w:t>
      </w:r>
      <w:r w:rsidR="008F031D">
        <w:rPr>
          <w:rFonts w:ascii="Arial Narrow" w:hAnsi="Arial Narrow" w:cs="Arial Narrow"/>
          <w:b/>
          <w:bCs/>
        </w:rPr>
        <w:t xml:space="preserve"> </w:t>
      </w:r>
      <w:r w:rsidR="002014C4">
        <w:rPr>
          <w:rFonts w:ascii="Arial Narrow" w:hAnsi="Arial Narrow" w:cs="Arial Narrow"/>
          <w:b/>
          <w:bCs/>
        </w:rPr>
        <w:t xml:space="preserve">          </w:t>
      </w:r>
      <w:r>
        <w:rPr>
          <w:rFonts w:ascii="Arial Narrow" w:hAnsi="Arial Narrow" w:cs="Arial Narrow"/>
          <w:b/>
          <w:bCs/>
        </w:rPr>
        <w:t>C</w:t>
      </w:r>
      <w:r w:rsidR="002014C4">
        <w:rPr>
          <w:rFonts w:ascii="Arial Narrow" w:hAnsi="Arial Narrow" w:cs="Arial Narrow"/>
          <w:b/>
          <w:bCs/>
        </w:rPr>
        <w:t>arlos Magon</w:t>
      </w:r>
    </w:p>
    <w:p w14:paraId="6DD98AD1" w14:textId="1FCC766F" w:rsidR="00612DAF" w:rsidRDefault="005F0164" w:rsidP="002014C4">
      <w:pPr>
        <w:snapToGrid w:val="0"/>
        <w:ind w:left="2977"/>
        <w:rPr>
          <w:rFonts w:ascii="Arial Narrow" w:hAnsi="Arial Narrow" w:cs="Arial"/>
          <w:bCs/>
        </w:rPr>
      </w:pPr>
      <w:r>
        <w:rPr>
          <w:rFonts w:ascii="Arial Narrow" w:hAnsi="Arial Narrow" w:cs="Arial Narrow"/>
        </w:rPr>
        <w:t xml:space="preserve">    </w:t>
      </w:r>
      <w:r w:rsidR="00B63E86">
        <w:rPr>
          <w:rFonts w:ascii="Arial Narrow" w:hAnsi="Arial Narrow" w:cs="Arial Narrow"/>
        </w:rPr>
        <w:t xml:space="preserve">  </w:t>
      </w:r>
      <w:r w:rsidR="001B7C05">
        <w:rPr>
          <w:rFonts w:ascii="Arial Narrow" w:hAnsi="Arial Narrow" w:cs="Arial Narrow"/>
        </w:rPr>
        <w:t>Secretário</w:t>
      </w:r>
      <w:r>
        <w:rPr>
          <w:rFonts w:ascii="Arial Narrow" w:hAnsi="Arial Narrow" w:cs="Arial Narrow"/>
        </w:rPr>
        <w:t xml:space="preserve"> Municipal de </w:t>
      </w:r>
      <w:r w:rsidR="002014C4">
        <w:rPr>
          <w:rFonts w:ascii="Arial Narrow" w:hAnsi="Arial Narrow" w:cs="Arial Narrow"/>
        </w:rPr>
        <w:t xml:space="preserve">Agricultura e Meio Ambiente </w:t>
      </w:r>
    </w:p>
    <w:p w14:paraId="4DAF78C6" w14:textId="77777777" w:rsidR="00612DAF" w:rsidRDefault="00612DAF" w:rsidP="00612DAF">
      <w:pPr>
        <w:jc w:val="both"/>
        <w:rPr>
          <w:rFonts w:ascii="Arial Narrow" w:hAnsi="Arial Narrow" w:cs="Arial"/>
          <w:bCs/>
        </w:rPr>
      </w:pPr>
    </w:p>
    <w:p w14:paraId="5FB91FB7" w14:textId="77777777" w:rsidR="00612DAF" w:rsidRDefault="00612DAF" w:rsidP="00612DAF">
      <w:pPr>
        <w:jc w:val="center"/>
        <w:rPr>
          <w:rFonts w:ascii="Arial" w:hAnsi="Arial" w:cs="Arial"/>
          <w:bCs/>
        </w:rPr>
      </w:pPr>
    </w:p>
    <w:p w14:paraId="5C029CE0" w14:textId="77777777" w:rsidR="00612DAF" w:rsidRDefault="00612DAF" w:rsidP="00612DAF"/>
    <w:p w14:paraId="6B491EB4" w14:textId="77777777" w:rsidR="00AC2067" w:rsidRDefault="00AC2067"/>
    <w:sectPr w:rsidR="00AC2067" w:rsidSect="00025361">
      <w:headerReference w:type="default" r:id="rId7"/>
      <w:pgSz w:w="11906" w:h="16838"/>
      <w:pgMar w:top="1684" w:right="1701" w:bottom="1417" w:left="170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4F0E9" w14:textId="77777777" w:rsidR="00C76543" w:rsidRDefault="00C76543" w:rsidP="00074BF6">
      <w:r>
        <w:separator/>
      </w:r>
    </w:p>
  </w:endnote>
  <w:endnote w:type="continuationSeparator" w:id="0">
    <w:p w14:paraId="6E1F30FF" w14:textId="77777777" w:rsidR="00C76543" w:rsidRDefault="00C76543" w:rsidP="0007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BEA3C" w14:textId="77777777" w:rsidR="00C76543" w:rsidRDefault="00C76543" w:rsidP="00074BF6">
      <w:r>
        <w:separator/>
      </w:r>
    </w:p>
  </w:footnote>
  <w:footnote w:type="continuationSeparator" w:id="0">
    <w:p w14:paraId="52FCAA21" w14:textId="77777777" w:rsidR="00C76543" w:rsidRDefault="00C76543" w:rsidP="00074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59"/>
      <w:gridCol w:w="6001"/>
    </w:tblGrid>
    <w:tr w:rsidR="00CC69EB" w14:paraId="02548605" w14:textId="77777777">
      <w:trPr>
        <w:cantSplit/>
        <w:trHeight w:val="563"/>
      </w:trPr>
      <w:tc>
        <w:tcPr>
          <w:tcW w:w="2459" w:type="dxa"/>
          <w:shd w:val="clear" w:color="auto" w:fill="auto"/>
        </w:tcPr>
        <w:p w14:paraId="6C5B9750" w14:textId="77777777" w:rsidR="00CC69EB" w:rsidRDefault="00CC69EB">
          <w:pPr>
            <w:pStyle w:val="Cabealho"/>
            <w:snapToGrid w:val="0"/>
            <w:rPr>
              <w:rFonts w:ascii="Arial Narrow" w:hAnsi="Arial Narrow" w:cs="Arial Narrow"/>
              <w:b/>
            </w:rPr>
          </w:pPr>
        </w:p>
      </w:tc>
      <w:tc>
        <w:tcPr>
          <w:tcW w:w="6001" w:type="dxa"/>
          <w:shd w:val="clear" w:color="auto" w:fill="auto"/>
        </w:tcPr>
        <w:p w14:paraId="10C8CC5B" w14:textId="77777777" w:rsidR="00CC69EB" w:rsidRDefault="00CC69EB" w:rsidP="00025361">
          <w:pPr>
            <w:pStyle w:val="Cabealho"/>
            <w:snapToGrid w:val="0"/>
            <w:jc w:val="center"/>
            <w:rPr>
              <w:rFonts w:ascii="Arial Narrow" w:hAnsi="Arial Narrow" w:cs="Arial Narrow"/>
              <w:b/>
            </w:rPr>
          </w:pPr>
        </w:p>
      </w:tc>
    </w:tr>
  </w:tbl>
  <w:p w14:paraId="7FA621D0" w14:textId="77777777" w:rsidR="00CC69EB" w:rsidRDefault="00025361">
    <w:pPr>
      <w:pStyle w:val="Cabealho"/>
    </w:pPr>
    <w:r>
      <w:rPr>
        <w:noProof/>
        <w:lang w:eastAsia="pt-BR"/>
      </w:rPr>
      <w:drawing>
        <wp:anchor distT="0" distB="6985" distL="114935" distR="116840" simplePos="0" relativeHeight="251658752" behindDoc="0" locked="0" layoutInCell="1" allowOverlap="1" wp14:anchorId="2DC823C8" wp14:editId="721189F1">
          <wp:simplePos x="0" y="0"/>
          <wp:positionH relativeFrom="page">
            <wp:posOffset>860425</wp:posOffset>
          </wp:positionH>
          <wp:positionV relativeFrom="page">
            <wp:posOffset>10795</wp:posOffset>
          </wp:positionV>
          <wp:extent cx="5927140" cy="1052642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1" t="-172" r="-31" b="-172"/>
                  <a:stretch>
                    <a:fillRect/>
                  </a:stretch>
                </pic:blipFill>
                <pic:spPr bwMode="auto">
                  <a:xfrm>
                    <a:off x="0" y="0"/>
                    <a:ext cx="5927140" cy="105264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DAF"/>
    <w:rsid w:val="00003D98"/>
    <w:rsid w:val="0000426B"/>
    <w:rsid w:val="0001158E"/>
    <w:rsid w:val="00022355"/>
    <w:rsid w:val="00025361"/>
    <w:rsid w:val="00041EAE"/>
    <w:rsid w:val="000479B0"/>
    <w:rsid w:val="00057706"/>
    <w:rsid w:val="00065995"/>
    <w:rsid w:val="00074BF6"/>
    <w:rsid w:val="00076D47"/>
    <w:rsid w:val="0008028A"/>
    <w:rsid w:val="000952DA"/>
    <w:rsid w:val="000B3BC4"/>
    <w:rsid w:val="000B7880"/>
    <w:rsid w:val="000C20E1"/>
    <w:rsid w:val="000C2F48"/>
    <w:rsid w:val="000C7DDA"/>
    <w:rsid w:val="000E2D55"/>
    <w:rsid w:val="000F6465"/>
    <w:rsid w:val="0010046D"/>
    <w:rsid w:val="00100BFA"/>
    <w:rsid w:val="001012CE"/>
    <w:rsid w:val="00111F9F"/>
    <w:rsid w:val="001135A0"/>
    <w:rsid w:val="00121BEE"/>
    <w:rsid w:val="00133A9F"/>
    <w:rsid w:val="00136AC4"/>
    <w:rsid w:val="00142282"/>
    <w:rsid w:val="00144BFD"/>
    <w:rsid w:val="0015107A"/>
    <w:rsid w:val="001728D3"/>
    <w:rsid w:val="00173941"/>
    <w:rsid w:val="0017462F"/>
    <w:rsid w:val="00197E9F"/>
    <w:rsid w:val="001A5355"/>
    <w:rsid w:val="001A7E6F"/>
    <w:rsid w:val="001B3CE1"/>
    <w:rsid w:val="001B7C05"/>
    <w:rsid w:val="001C0F61"/>
    <w:rsid w:val="001C1722"/>
    <w:rsid w:val="001C5FEE"/>
    <w:rsid w:val="001D10C6"/>
    <w:rsid w:val="001D6D2D"/>
    <w:rsid w:val="001D6FE1"/>
    <w:rsid w:val="001E1F4E"/>
    <w:rsid w:val="001E71DF"/>
    <w:rsid w:val="001F0245"/>
    <w:rsid w:val="001F2D5A"/>
    <w:rsid w:val="001F6ED3"/>
    <w:rsid w:val="002014C4"/>
    <w:rsid w:val="0020382C"/>
    <w:rsid w:val="002070CA"/>
    <w:rsid w:val="002100D6"/>
    <w:rsid w:val="0022447F"/>
    <w:rsid w:val="002255D3"/>
    <w:rsid w:val="002407D8"/>
    <w:rsid w:val="00245FE1"/>
    <w:rsid w:val="00254274"/>
    <w:rsid w:val="002676A4"/>
    <w:rsid w:val="00276EAC"/>
    <w:rsid w:val="00282513"/>
    <w:rsid w:val="00297499"/>
    <w:rsid w:val="002A0F01"/>
    <w:rsid w:val="002A29CD"/>
    <w:rsid w:val="002A628E"/>
    <w:rsid w:val="002B08D1"/>
    <w:rsid w:val="002B5625"/>
    <w:rsid w:val="002C31BA"/>
    <w:rsid w:val="002C7CC9"/>
    <w:rsid w:val="002D0B2A"/>
    <w:rsid w:val="002D7090"/>
    <w:rsid w:val="002F4C0E"/>
    <w:rsid w:val="00301B0E"/>
    <w:rsid w:val="00302784"/>
    <w:rsid w:val="00303A61"/>
    <w:rsid w:val="00310A8D"/>
    <w:rsid w:val="00316327"/>
    <w:rsid w:val="00345F69"/>
    <w:rsid w:val="003532A5"/>
    <w:rsid w:val="0035423D"/>
    <w:rsid w:val="0036132B"/>
    <w:rsid w:val="003665A2"/>
    <w:rsid w:val="00372066"/>
    <w:rsid w:val="0038636B"/>
    <w:rsid w:val="003973B1"/>
    <w:rsid w:val="003A1E71"/>
    <w:rsid w:val="003A275E"/>
    <w:rsid w:val="003B18E9"/>
    <w:rsid w:val="003B3EC8"/>
    <w:rsid w:val="003B68BB"/>
    <w:rsid w:val="003C0633"/>
    <w:rsid w:val="003C0F34"/>
    <w:rsid w:val="003C7F79"/>
    <w:rsid w:val="003D0825"/>
    <w:rsid w:val="003D2A8F"/>
    <w:rsid w:val="003D2D6C"/>
    <w:rsid w:val="003D3599"/>
    <w:rsid w:val="003D59FB"/>
    <w:rsid w:val="0040069C"/>
    <w:rsid w:val="00406B55"/>
    <w:rsid w:val="004108F1"/>
    <w:rsid w:val="004143B0"/>
    <w:rsid w:val="0041770E"/>
    <w:rsid w:val="00420AD0"/>
    <w:rsid w:val="00441FD5"/>
    <w:rsid w:val="004448A1"/>
    <w:rsid w:val="00446CAF"/>
    <w:rsid w:val="004474D5"/>
    <w:rsid w:val="004503AD"/>
    <w:rsid w:val="004615CB"/>
    <w:rsid w:val="00461CC7"/>
    <w:rsid w:val="0047434D"/>
    <w:rsid w:val="00476C33"/>
    <w:rsid w:val="004A0868"/>
    <w:rsid w:val="004B1901"/>
    <w:rsid w:val="004C01FF"/>
    <w:rsid w:val="004D6100"/>
    <w:rsid w:val="004D6B34"/>
    <w:rsid w:val="004E21CD"/>
    <w:rsid w:val="004E5E5E"/>
    <w:rsid w:val="004F0E0D"/>
    <w:rsid w:val="004F1A22"/>
    <w:rsid w:val="004F2CE1"/>
    <w:rsid w:val="004F7862"/>
    <w:rsid w:val="00506348"/>
    <w:rsid w:val="00513BBB"/>
    <w:rsid w:val="00516FAE"/>
    <w:rsid w:val="005174DC"/>
    <w:rsid w:val="00522D83"/>
    <w:rsid w:val="005239B0"/>
    <w:rsid w:val="00526B70"/>
    <w:rsid w:val="00530630"/>
    <w:rsid w:val="005376B8"/>
    <w:rsid w:val="0054386C"/>
    <w:rsid w:val="005573AB"/>
    <w:rsid w:val="0056623A"/>
    <w:rsid w:val="00576161"/>
    <w:rsid w:val="00586A3E"/>
    <w:rsid w:val="0058763E"/>
    <w:rsid w:val="005A16D7"/>
    <w:rsid w:val="005A2260"/>
    <w:rsid w:val="005A2EE6"/>
    <w:rsid w:val="005A6B05"/>
    <w:rsid w:val="005B3624"/>
    <w:rsid w:val="005D3920"/>
    <w:rsid w:val="005E5FE2"/>
    <w:rsid w:val="005F0164"/>
    <w:rsid w:val="005F62F1"/>
    <w:rsid w:val="00606973"/>
    <w:rsid w:val="00607F01"/>
    <w:rsid w:val="00610058"/>
    <w:rsid w:val="00610D28"/>
    <w:rsid w:val="00612DAF"/>
    <w:rsid w:val="00635319"/>
    <w:rsid w:val="00643EE8"/>
    <w:rsid w:val="00647912"/>
    <w:rsid w:val="0065037B"/>
    <w:rsid w:val="00675C42"/>
    <w:rsid w:val="00677FCA"/>
    <w:rsid w:val="00683B97"/>
    <w:rsid w:val="00694410"/>
    <w:rsid w:val="006C14CE"/>
    <w:rsid w:val="006C1D1F"/>
    <w:rsid w:val="006C2E34"/>
    <w:rsid w:val="006D5EAB"/>
    <w:rsid w:val="006D7083"/>
    <w:rsid w:val="006F3466"/>
    <w:rsid w:val="00701F04"/>
    <w:rsid w:val="00706932"/>
    <w:rsid w:val="00710EEC"/>
    <w:rsid w:val="00721FA2"/>
    <w:rsid w:val="007236EF"/>
    <w:rsid w:val="00735EF7"/>
    <w:rsid w:val="00747582"/>
    <w:rsid w:val="007519A6"/>
    <w:rsid w:val="00771C55"/>
    <w:rsid w:val="00772C67"/>
    <w:rsid w:val="007747B9"/>
    <w:rsid w:val="00786886"/>
    <w:rsid w:val="0078733A"/>
    <w:rsid w:val="00791BB3"/>
    <w:rsid w:val="007A433E"/>
    <w:rsid w:val="007B1078"/>
    <w:rsid w:val="007B4A2F"/>
    <w:rsid w:val="007C3DEC"/>
    <w:rsid w:val="007D2A1A"/>
    <w:rsid w:val="007E1A85"/>
    <w:rsid w:val="007E3E38"/>
    <w:rsid w:val="007F69BA"/>
    <w:rsid w:val="00800590"/>
    <w:rsid w:val="00801E0F"/>
    <w:rsid w:val="00803E73"/>
    <w:rsid w:val="0081082C"/>
    <w:rsid w:val="00812074"/>
    <w:rsid w:val="00837F81"/>
    <w:rsid w:val="00844193"/>
    <w:rsid w:val="00853020"/>
    <w:rsid w:val="00884609"/>
    <w:rsid w:val="00890071"/>
    <w:rsid w:val="00895E65"/>
    <w:rsid w:val="008960D0"/>
    <w:rsid w:val="008A461A"/>
    <w:rsid w:val="008B3AE8"/>
    <w:rsid w:val="008B4521"/>
    <w:rsid w:val="008D0DFD"/>
    <w:rsid w:val="008D17A8"/>
    <w:rsid w:val="008D5A74"/>
    <w:rsid w:val="008E0893"/>
    <w:rsid w:val="008E2C7F"/>
    <w:rsid w:val="008E362F"/>
    <w:rsid w:val="008F031D"/>
    <w:rsid w:val="008F0C94"/>
    <w:rsid w:val="009015A9"/>
    <w:rsid w:val="00902B18"/>
    <w:rsid w:val="0090420E"/>
    <w:rsid w:val="0090705C"/>
    <w:rsid w:val="00912E64"/>
    <w:rsid w:val="00914C79"/>
    <w:rsid w:val="00920160"/>
    <w:rsid w:val="00937A11"/>
    <w:rsid w:val="00940D34"/>
    <w:rsid w:val="009643FE"/>
    <w:rsid w:val="00965AA7"/>
    <w:rsid w:val="00975A17"/>
    <w:rsid w:val="00980BCC"/>
    <w:rsid w:val="009C0276"/>
    <w:rsid w:val="009C4CD9"/>
    <w:rsid w:val="009C6C52"/>
    <w:rsid w:val="009D2424"/>
    <w:rsid w:val="009E4BC9"/>
    <w:rsid w:val="009F19EE"/>
    <w:rsid w:val="009F1BD2"/>
    <w:rsid w:val="00A061CA"/>
    <w:rsid w:val="00A20DA0"/>
    <w:rsid w:val="00A31861"/>
    <w:rsid w:val="00A32DF0"/>
    <w:rsid w:val="00A3724A"/>
    <w:rsid w:val="00A4148A"/>
    <w:rsid w:val="00A42BFD"/>
    <w:rsid w:val="00A4328E"/>
    <w:rsid w:val="00A71855"/>
    <w:rsid w:val="00A76BF0"/>
    <w:rsid w:val="00A7768C"/>
    <w:rsid w:val="00A82B7D"/>
    <w:rsid w:val="00A85750"/>
    <w:rsid w:val="00A87E9F"/>
    <w:rsid w:val="00AC203D"/>
    <w:rsid w:val="00AC2067"/>
    <w:rsid w:val="00AC3079"/>
    <w:rsid w:val="00AD657F"/>
    <w:rsid w:val="00AD71BD"/>
    <w:rsid w:val="00AD71EA"/>
    <w:rsid w:val="00AE04A7"/>
    <w:rsid w:val="00AE6045"/>
    <w:rsid w:val="00B0023D"/>
    <w:rsid w:val="00B004A5"/>
    <w:rsid w:val="00B0586D"/>
    <w:rsid w:val="00B0637B"/>
    <w:rsid w:val="00B1169A"/>
    <w:rsid w:val="00B118DC"/>
    <w:rsid w:val="00B12255"/>
    <w:rsid w:val="00B17F4F"/>
    <w:rsid w:val="00B257EC"/>
    <w:rsid w:val="00B33ADD"/>
    <w:rsid w:val="00B47F58"/>
    <w:rsid w:val="00B55D9F"/>
    <w:rsid w:val="00B6240F"/>
    <w:rsid w:val="00B63E86"/>
    <w:rsid w:val="00B64DD1"/>
    <w:rsid w:val="00B924EC"/>
    <w:rsid w:val="00B92513"/>
    <w:rsid w:val="00B93AE9"/>
    <w:rsid w:val="00B9644A"/>
    <w:rsid w:val="00B97ED1"/>
    <w:rsid w:val="00BA0195"/>
    <w:rsid w:val="00BA1404"/>
    <w:rsid w:val="00BA7387"/>
    <w:rsid w:val="00BA7E9A"/>
    <w:rsid w:val="00BB14B2"/>
    <w:rsid w:val="00BB70CB"/>
    <w:rsid w:val="00BC4C91"/>
    <w:rsid w:val="00BC68B2"/>
    <w:rsid w:val="00BD1166"/>
    <w:rsid w:val="00BD2F5F"/>
    <w:rsid w:val="00C01EDE"/>
    <w:rsid w:val="00C02200"/>
    <w:rsid w:val="00C06B3C"/>
    <w:rsid w:val="00C11396"/>
    <w:rsid w:val="00C135B9"/>
    <w:rsid w:val="00C15F2F"/>
    <w:rsid w:val="00C26934"/>
    <w:rsid w:val="00C30057"/>
    <w:rsid w:val="00C3227F"/>
    <w:rsid w:val="00C35EFC"/>
    <w:rsid w:val="00C40DC2"/>
    <w:rsid w:val="00C4295F"/>
    <w:rsid w:val="00C50D09"/>
    <w:rsid w:val="00C51699"/>
    <w:rsid w:val="00C5693F"/>
    <w:rsid w:val="00C637CC"/>
    <w:rsid w:val="00C6423C"/>
    <w:rsid w:val="00C675E0"/>
    <w:rsid w:val="00C70413"/>
    <w:rsid w:val="00C71FA0"/>
    <w:rsid w:val="00C764A2"/>
    <w:rsid w:val="00C76543"/>
    <w:rsid w:val="00C80CB1"/>
    <w:rsid w:val="00C826BC"/>
    <w:rsid w:val="00C8726E"/>
    <w:rsid w:val="00C90C10"/>
    <w:rsid w:val="00C92644"/>
    <w:rsid w:val="00C92D1C"/>
    <w:rsid w:val="00CA2795"/>
    <w:rsid w:val="00CA708E"/>
    <w:rsid w:val="00CB1183"/>
    <w:rsid w:val="00CC0118"/>
    <w:rsid w:val="00CC1205"/>
    <w:rsid w:val="00CC69EB"/>
    <w:rsid w:val="00CD54E8"/>
    <w:rsid w:val="00CE4753"/>
    <w:rsid w:val="00CE5E8F"/>
    <w:rsid w:val="00CF252B"/>
    <w:rsid w:val="00CF4614"/>
    <w:rsid w:val="00D04969"/>
    <w:rsid w:val="00D56199"/>
    <w:rsid w:val="00D6646A"/>
    <w:rsid w:val="00D67653"/>
    <w:rsid w:val="00D83757"/>
    <w:rsid w:val="00D92430"/>
    <w:rsid w:val="00D96737"/>
    <w:rsid w:val="00DB141A"/>
    <w:rsid w:val="00DD035D"/>
    <w:rsid w:val="00DE57A4"/>
    <w:rsid w:val="00E131D0"/>
    <w:rsid w:val="00E1451A"/>
    <w:rsid w:val="00E16F12"/>
    <w:rsid w:val="00E23662"/>
    <w:rsid w:val="00E251A0"/>
    <w:rsid w:val="00E3506E"/>
    <w:rsid w:val="00E417D2"/>
    <w:rsid w:val="00E42854"/>
    <w:rsid w:val="00E4765C"/>
    <w:rsid w:val="00E505FE"/>
    <w:rsid w:val="00E5080F"/>
    <w:rsid w:val="00E5384C"/>
    <w:rsid w:val="00E54604"/>
    <w:rsid w:val="00E62E2B"/>
    <w:rsid w:val="00E71F42"/>
    <w:rsid w:val="00E806F8"/>
    <w:rsid w:val="00E845A9"/>
    <w:rsid w:val="00E859DD"/>
    <w:rsid w:val="00E87EE0"/>
    <w:rsid w:val="00E9749D"/>
    <w:rsid w:val="00EA74AF"/>
    <w:rsid w:val="00EC0618"/>
    <w:rsid w:val="00ED7C78"/>
    <w:rsid w:val="00EE2C5D"/>
    <w:rsid w:val="00EF4426"/>
    <w:rsid w:val="00EF60CB"/>
    <w:rsid w:val="00F06455"/>
    <w:rsid w:val="00F12714"/>
    <w:rsid w:val="00F4206E"/>
    <w:rsid w:val="00F54BB1"/>
    <w:rsid w:val="00F718D2"/>
    <w:rsid w:val="00F81EA6"/>
    <w:rsid w:val="00F873B5"/>
    <w:rsid w:val="00FB2C25"/>
    <w:rsid w:val="00FC1A40"/>
    <w:rsid w:val="00FC747B"/>
    <w:rsid w:val="00FD1A98"/>
    <w:rsid w:val="00FD467D"/>
    <w:rsid w:val="00FF2C47"/>
    <w:rsid w:val="00FF3CF0"/>
    <w:rsid w:val="00FF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E83BFEE"/>
  <w15:docId w15:val="{20DD3ED8-4099-4CD1-B671-AC798BE2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AF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9070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612DAF"/>
    <w:pPr>
      <w:keepNext/>
      <w:tabs>
        <w:tab w:val="num" w:pos="0"/>
      </w:tabs>
      <w:jc w:val="center"/>
      <w:outlineLvl w:val="1"/>
    </w:pPr>
    <w:rPr>
      <w:rFonts w:ascii="Tahoma" w:hAnsi="Tahoma" w:cs="Tahoma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612DAF"/>
    <w:rPr>
      <w:rFonts w:ascii="Tahoma" w:eastAsia="Times New Roman" w:hAnsi="Tahoma" w:cs="Tahoma"/>
      <w:b/>
      <w:bCs/>
      <w:kern w:val="1"/>
      <w:sz w:val="20"/>
      <w:szCs w:val="24"/>
      <w:lang w:eastAsia="ar-SA"/>
    </w:rPr>
  </w:style>
  <w:style w:type="character" w:styleId="Hyperlink">
    <w:name w:val="Hyperlink"/>
    <w:rsid w:val="00612DAF"/>
    <w:rPr>
      <w:color w:val="000080"/>
      <w:u w:val="single"/>
    </w:rPr>
  </w:style>
  <w:style w:type="paragraph" w:styleId="Recuodecorpodetexto">
    <w:name w:val="Body Text Indent"/>
    <w:basedOn w:val="Normal"/>
    <w:link w:val="RecuodecorpodetextoChar"/>
    <w:rsid w:val="00612DAF"/>
    <w:pPr>
      <w:ind w:left="1416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612DA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612D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12DA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AE04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04A7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046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046D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Corpodetexto21">
    <w:name w:val="Corpo de texto 21"/>
    <w:basedOn w:val="Normal"/>
    <w:rsid w:val="004143B0"/>
    <w:pPr>
      <w:ind w:firstLine="720"/>
      <w:jc w:val="both"/>
    </w:pPr>
    <w:rPr>
      <w:kern w:val="0"/>
      <w:szCs w:val="20"/>
      <w:lang w:eastAsia="zh-CN"/>
    </w:rPr>
  </w:style>
  <w:style w:type="paragraph" w:styleId="SemEspaamento">
    <w:name w:val="No Spacing"/>
    <w:uiPriority w:val="1"/>
    <w:qFormat/>
    <w:rsid w:val="0090705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90705C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camila.kolosovski</dc:creator>
  <cp:lastModifiedBy>Marcos Aurélio Melenek</cp:lastModifiedBy>
  <cp:revision>3</cp:revision>
  <cp:lastPrinted>2021-08-19T17:11:00Z</cp:lastPrinted>
  <dcterms:created xsi:type="dcterms:W3CDTF">2021-08-19T17:46:00Z</dcterms:created>
  <dcterms:modified xsi:type="dcterms:W3CDTF">2021-08-19T18:06:00Z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-343122990</vt:i4>
  </property>
</Properties>
</file>